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360" w:lineRule="auto"/>
        <w:ind w:left="0" w:leftChars="0" w:right="0" w:rightChars="0"/>
        <w:jc w:val="center"/>
        <w:textAlignment w:val="auto"/>
        <w:outlineLvl w:val="9"/>
        <w:rPr>
          <w:b/>
          <w:bCs/>
          <w:sz w:val="32"/>
          <w:szCs w:val="32"/>
        </w:rPr>
      </w:pPr>
      <w:r>
        <w:rPr>
          <w:rFonts w:hint="eastAsia" w:asciiTheme="minorHAnsi" w:hAnsiTheme="minorHAnsi" w:eastAsiaTheme="minorEastAsia" w:cstheme="minorBidi"/>
          <w:b/>
          <w:sz w:val="32"/>
          <w:szCs w:val="32"/>
        </w:rPr>
        <w:t>“两学一做”心得体会</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70"/>
        <w:jc w:val="both"/>
        <w:textAlignment w:val="auto"/>
        <w:outlineLvl w:val="9"/>
        <w:rPr>
          <w:rFonts w:hint="eastAsia" w:asciiTheme="minorHAnsi" w:hAnsiTheme="minorHAnsi" w:eastAsiaTheme="minorEastAsia"/>
          <w:kern w:val="2"/>
          <w:sz w:val="28"/>
          <w:szCs w:val="28"/>
        </w:rPr>
      </w:pPr>
      <w:r>
        <w:rPr>
          <w:rFonts w:hint="eastAsia" w:asciiTheme="minorHAnsi" w:hAnsiTheme="minorHAnsi" w:eastAsiaTheme="minorEastAsia"/>
          <w:kern w:val="2"/>
          <w:sz w:val="28"/>
          <w:szCs w:val="28"/>
          <w:lang w:val="en-US" w:eastAsia="zh-CN"/>
        </w:rPr>
        <w:t xml:space="preserve">                                         </w:t>
      </w:r>
      <w:bookmarkStart w:id="0" w:name="_GoBack"/>
      <w:bookmarkEnd w:id="0"/>
      <w:r>
        <w:rPr>
          <w:rFonts w:hint="eastAsia" w:asciiTheme="minorHAnsi" w:hAnsiTheme="minorHAnsi" w:eastAsiaTheme="minorEastAsia"/>
          <w:kern w:val="2"/>
          <w:sz w:val="28"/>
          <w:szCs w:val="28"/>
          <w:lang w:eastAsia="zh-CN"/>
        </w:rPr>
        <w:t>商贸学院</w:t>
      </w:r>
      <w:r>
        <w:rPr>
          <w:rFonts w:hint="eastAsia" w:asciiTheme="minorHAnsi" w:hAnsiTheme="minorHAnsi" w:eastAsiaTheme="minorEastAsia"/>
          <w:kern w:val="2"/>
          <w:sz w:val="28"/>
          <w:szCs w:val="28"/>
          <w:lang w:val="en-US" w:eastAsia="zh-CN"/>
        </w:rPr>
        <w:t xml:space="preserve">   </w:t>
      </w:r>
      <w:r>
        <w:rPr>
          <w:rFonts w:hint="eastAsia" w:asciiTheme="minorHAnsi" w:hAnsiTheme="minorHAnsi" w:eastAsiaTheme="minorEastAsia"/>
          <w:kern w:val="2"/>
          <w:sz w:val="28"/>
          <w:szCs w:val="28"/>
        </w:rPr>
        <w:t>李然</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70"/>
        <w:jc w:val="both"/>
        <w:textAlignment w:val="auto"/>
        <w:outlineLvl w:val="9"/>
        <w:rPr>
          <w:rFonts w:hint="eastAsia" w:asciiTheme="minorHAnsi" w:hAnsiTheme="minorHAnsi" w:eastAsiaTheme="minorEastAsia"/>
          <w:kern w:val="2"/>
          <w:sz w:val="28"/>
          <w:szCs w:val="28"/>
        </w:rPr>
      </w:pPr>
      <w:r>
        <w:rPr>
          <w:rFonts w:hint="eastAsia" w:asciiTheme="minorHAnsi" w:hAnsiTheme="minorHAnsi" w:eastAsiaTheme="minorEastAsia"/>
          <w:kern w:val="2"/>
          <w:sz w:val="28"/>
          <w:szCs w:val="28"/>
        </w:rPr>
        <w:t>近日，中国共产党中央办公厅印发了《关于在全体党员中开展"学党章党规，学系列讲话，做合格党员"学习教育方案》，作为新形势下加强党的思想政治建设的一项重大部署，河南应用职业学院各级各部门充分认识"两学一做"学习教育的重大意义，认真部署安排，扎实开展学习教育，进一步加强党员思想作风建设。</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通过对党章进行了原原本本的学习，就平时如果学习好党章、习近平系列讲话、做合格党员，要力求从以下三方面提高认识。</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一要学习好党章，加强自身的党员意识和党性观念。党章明确规定了党的性质、宗旨、任务、指导思想、奋斗目标、党的组织原则、党员的权利和义务、党的纪律等。通过平时深刻研读，全面把握党章的各项内容和规定，增强党章意识，把思想和行动统一到党章上来。要抓住本质学，深刻领会党章的基本原则和精神实质，自觉按照党章的要求，强化党性观念，牢记党员身份，明确党员的标准和责任，增强使命意识、执政意识、先进性意识、组织纪律意识。</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二要贯彻好党规，自觉遵守党的组织原则和纪律。党章是党的最高行为规范，是全体党员必须遵守的基本准则，对各级党组织和党员的政治行为、组织行为、工作行为以及生活行为都提出了明确要求。要遵守党的政治原则，严肃党的政治纪律，正确行使人民赋予的权力，反对以权谋私、滥用职权。要遵守党的组织原则，坚决贯彻民主集中制，严格执行党的决定和组织纪律，要遵守党的工作生活纪律。要坚持在党章面前人人平等，不允许不受党章约束的特殊党员存在。</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三要遵守好党纪，努力提高自身的依法行政水平。一方面要以党章规范自己的言行，另一方面要把党章所体现的先进性要求，贯彻落实到平时工作实践中。要坚持立党为公、执政为民，实现好、维护好、发展好最人民的利益，牢固树立以人为本的观念，不断提高领导发展的能力，结合工作实际推动转变发展观念、创新发展模式、提高发展质量，积极投入到建设教师队伍作为人民群众更加满意的现代服务业的实践中去。</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要认真学习好党章、贯彻好党规、遵守好党纪，结合日常工作个人认为要力求提高四种能力。</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一是务实创新的工作能力。就是要深入思考现代教师的发展趋势。</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二是尽职尽责的服务能力。就是要以全国先进集体、全国巾帼文明岗的工作要求，树立标杆，坚持标准，在工作中不断教师提高服务努力和服务水平。</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三是遵守职责的职业能力。就是要立足自身岗位，刻苦钻研、自我加压、力求突破，要确立“做事先做人”的思想理念，针对学生普遍反映的热点问题，及时提出有效的解决方法。努力培育自身的职业道德，提高自身的职业能力。</w:t>
      </w:r>
    </w:p>
    <w:p>
      <w:pPr>
        <w:pStyle w:val="2"/>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textAlignment w:val="auto"/>
        <w:outlineLvl w:val="9"/>
        <w:rPr>
          <w:rFonts w:asciiTheme="minorHAnsi" w:hAnsiTheme="minorHAnsi" w:eastAsiaTheme="minorEastAsia" w:cstheme="minorBidi"/>
          <w:kern w:val="2"/>
          <w:sz w:val="28"/>
          <w:szCs w:val="28"/>
        </w:rPr>
      </w:pPr>
      <w:r>
        <w:rPr>
          <w:rFonts w:asciiTheme="minorHAnsi" w:hAnsiTheme="minorHAnsi" w:eastAsiaTheme="minorEastAsia" w:cstheme="minorBidi"/>
          <w:kern w:val="2"/>
          <w:sz w:val="28"/>
          <w:szCs w:val="28"/>
        </w:rPr>
        <w:t>四是亲政为民的廉洁能力。就是要严格执行关于廉政建设的各项制度和规定，按照中央八条规定、省委“六条禁令”和市委“20条措施”的要求，不损害行业、企业利益，以“律己才是重大的自由”的信念要求自己，真正做到勤俭节约，廉洁奉公。</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HAnsi" w:hAnsiTheme="minorHAnsi" w:eastAsiaTheme="minorEastAsia"/>
          <w:kern w:val="2"/>
          <w:sz w:val="28"/>
          <w:szCs w:val="28"/>
        </w:rPr>
      </w:pP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outlineLvl w:val="9"/>
        <w:rPr>
          <w:rFonts w:asciiTheme="minorHAnsi" w:hAnsiTheme="minorHAnsi" w:eastAsiaTheme="minorEastAsia"/>
          <w:kern w:val="2"/>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746C1D"/>
    <w:rsid w:val="008B7726"/>
    <w:rsid w:val="00BF75CE"/>
    <w:rsid w:val="00D31D50"/>
    <w:rsid w:val="00DB6D01"/>
    <w:rsid w:val="00E72098"/>
    <w:rsid w:val="00F536C6"/>
    <w:rsid w:val="0E730A9D"/>
    <w:rsid w:val="689257F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F18AB-1707-4B36-A750-249450B03C39}">
  <ds:schemaRefs/>
</ds:datastoreItem>
</file>

<file path=docProps/app.xml><?xml version="1.0" encoding="utf-8"?>
<Properties xmlns="http://schemas.openxmlformats.org/officeDocument/2006/extended-properties" xmlns:vt="http://schemas.openxmlformats.org/officeDocument/2006/docPropsVTypes">
  <Template>Normal</Template>
  <Pages>3</Pages>
  <Words>173</Words>
  <Characters>990</Characters>
  <Lines>8</Lines>
  <Paragraphs>2</Paragraphs>
  <ScaleCrop>false</ScaleCrop>
  <LinksUpToDate>false</LinksUpToDate>
  <CharactersWithSpaces>1161</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mikelei</dc:creator>
  <cp:lastModifiedBy>mikelei</cp:lastModifiedBy>
  <dcterms:modified xsi:type="dcterms:W3CDTF">2016-06-16T08:20:57Z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